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D1322B">
      <w:pPr>
        <w:rPr>
          <w:lang w:val="ca-ES"/>
        </w:rPr>
      </w:pPr>
      <w:r w:rsidRPr="00D1322B">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D1322B">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D1322B"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D1322B">
      <w:pPr>
        <w:rPr>
          <w:lang w:val="ca-ES"/>
        </w:rPr>
      </w:pPr>
      <w:r w:rsidRPr="00D1322B">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473578">
                  <w:r>
                    <w:rPr>
                      <w:noProof/>
                      <w:lang w:eastAsia="es-ES"/>
                    </w:rPr>
                    <w:drawing>
                      <wp:inline distT="0" distB="0" distL="0" distR="0">
                        <wp:extent cx="3995420" cy="5783479"/>
                        <wp:effectExtent l="19050" t="0" r="5080" b="0"/>
                        <wp:docPr id="7" name="Imagen 7" descr="http://bimg2.mlstatic.com/peliculas-italianas-casomai-en-dvd_MLA-F-142120275_6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mg2.mlstatic.com/peliculas-italianas-casomai-en-dvd_MLA-F-142120275_6423.jpg"/>
                                <pic:cNvPicPr>
                                  <a:picLocks noChangeAspect="1" noChangeArrowheads="1"/>
                                </pic:cNvPicPr>
                              </pic:nvPicPr>
                              <pic:blipFill>
                                <a:blip r:embed="rId7"/>
                                <a:srcRect/>
                                <a:stretch>
                                  <a:fillRect/>
                                </a:stretch>
                              </pic:blipFill>
                              <pic:spPr bwMode="auto">
                                <a:xfrm>
                                  <a:off x="0" y="0"/>
                                  <a:ext cx="3995420" cy="5783479"/>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473578" w:rsidRPr="00473578" w:rsidRDefault="00473578" w:rsidP="00473578">
      <w:pPr>
        <w:pStyle w:val="Ttulo2"/>
        <w:shd w:val="clear" w:color="auto" w:fill="FFFFFF"/>
        <w:spacing w:after="0" w:line="360" w:lineRule="atLeast"/>
        <w:jc w:val="both"/>
        <w:rPr>
          <w:rFonts w:ascii="Verdana" w:hAnsi="Verdana"/>
          <w:color w:val="333333"/>
          <w:sz w:val="36"/>
          <w:szCs w:val="36"/>
        </w:rPr>
      </w:pPr>
      <w:r w:rsidRPr="00473578">
        <w:rPr>
          <w:rFonts w:ascii="Verdana" w:hAnsi="Verdana"/>
          <w:b/>
          <w:bCs/>
          <w:noProof/>
          <w:color w:val="333333"/>
          <w:sz w:val="24"/>
          <w:szCs w:val="24"/>
          <w:lang w:eastAsia="en-US"/>
        </w:rPr>
        <w:lastRenderedPageBreak/>
        <w:pict>
          <v:shape id="_x0000_s1108" type="#_x0000_t202" style="position:absolute;left:0;text-align:left;margin-left:293.25pt;margin-top:.4pt;width:216.95pt;height:150pt;z-index:251678720;mso-position-horizontal-relative:margin;mso-position-vertical-relative:margin;mso-width-relative:margin;mso-height-relative:margin" strokecolor="white [3212]">
            <v:textbox>
              <w:txbxContent>
                <w:p w:rsidR="00473578" w:rsidRDefault="00473578">
                  <w:r>
                    <w:rPr>
                      <w:noProof/>
                      <w:lang w:eastAsia="es-ES"/>
                    </w:rPr>
                    <w:drawing>
                      <wp:inline distT="0" distB="0" distL="0" distR="0">
                        <wp:extent cx="2552700" cy="1769872"/>
                        <wp:effectExtent l="19050" t="0" r="0" b="0"/>
                        <wp:docPr id="10" name="Imagen 10" descr="http://www.djfl.de/entertainment/djfl/1115/bilder/11174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jfl.de/entertainment/djfl/1115/bilder/111740b4.jpg"/>
                                <pic:cNvPicPr>
                                  <a:picLocks noChangeAspect="1" noChangeArrowheads="1"/>
                                </pic:cNvPicPr>
                              </pic:nvPicPr>
                              <pic:blipFill>
                                <a:blip r:embed="rId8"/>
                                <a:srcRect/>
                                <a:stretch>
                                  <a:fillRect/>
                                </a:stretch>
                              </pic:blipFill>
                              <pic:spPr bwMode="auto">
                                <a:xfrm>
                                  <a:off x="0" y="0"/>
                                  <a:ext cx="2552700" cy="1769872"/>
                                </a:xfrm>
                                <a:prstGeom prst="rect">
                                  <a:avLst/>
                                </a:prstGeom>
                                <a:noFill/>
                                <a:ln w="9525">
                                  <a:noFill/>
                                  <a:miter lim="800000"/>
                                  <a:headEnd/>
                                  <a:tailEnd/>
                                </a:ln>
                              </pic:spPr>
                            </pic:pic>
                          </a:graphicData>
                        </a:graphic>
                      </wp:inline>
                    </w:drawing>
                  </w:r>
                </w:p>
              </w:txbxContent>
            </v:textbox>
            <w10:wrap type="square" anchorx="margin" anchory="margin"/>
          </v:shape>
        </w:pict>
      </w:r>
      <w:hyperlink r:id="rId9" w:tooltip="Permanent Link to Comprométete" w:history="1">
        <w:r w:rsidRPr="00473578">
          <w:rPr>
            <w:rStyle w:val="Hipervnculo"/>
            <w:rFonts w:ascii="Verdana" w:hAnsi="Verdana"/>
            <w:b/>
            <w:bCs/>
            <w:sz w:val="36"/>
            <w:szCs w:val="36"/>
          </w:rPr>
          <w:t>Comprométete</w:t>
        </w:r>
      </w:hyperlink>
    </w:p>
    <w:p w:rsidR="00473578" w:rsidRDefault="00473578" w:rsidP="00473578">
      <w:pPr>
        <w:pStyle w:val="Ttulo1"/>
        <w:shd w:val="clear" w:color="auto" w:fill="FFFFFF"/>
        <w:spacing w:after="0" w:line="360" w:lineRule="atLeast"/>
        <w:jc w:val="both"/>
        <w:rPr>
          <w:rFonts w:ascii="Verdana" w:hAnsi="Verdana"/>
          <w:b/>
          <w:bCs/>
          <w:noProof/>
          <w:color w:val="333333"/>
          <w:sz w:val="20"/>
          <w:szCs w:val="20"/>
        </w:rPr>
      </w:pPr>
    </w:p>
    <w:p w:rsidR="00473578" w:rsidRPr="00473578" w:rsidRDefault="00473578" w:rsidP="00473578">
      <w:pPr>
        <w:pStyle w:val="Ttulo1"/>
        <w:shd w:val="clear" w:color="auto" w:fill="FFFFFF"/>
        <w:spacing w:after="0" w:line="360" w:lineRule="atLeast"/>
        <w:rPr>
          <w:rFonts w:ascii="Verdana" w:hAnsi="Verdana"/>
          <w:b/>
          <w:bCs/>
          <w:color w:val="333333"/>
          <w:sz w:val="24"/>
          <w:szCs w:val="24"/>
        </w:rPr>
      </w:pPr>
      <w:proofErr w:type="gramStart"/>
      <w:r w:rsidRPr="00473578">
        <w:rPr>
          <w:rFonts w:ascii="Verdana" w:hAnsi="Verdana"/>
          <w:b/>
          <w:bCs/>
          <w:color w:val="333333"/>
          <w:sz w:val="24"/>
          <w:szCs w:val="24"/>
        </w:rPr>
        <w:t>1.Ficha</w:t>
      </w:r>
      <w:proofErr w:type="gramEnd"/>
      <w:r w:rsidRPr="00473578">
        <w:rPr>
          <w:rFonts w:ascii="Verdana" w:hAnsi="Verdana"/>
          <w:b/>
          <w:bCs/>
          <w:color w:val="333333"/>
          <w:sz w:val="24"/>
          <w:szCs w:val="24"/>
        </w:rPr>
        <w:t xml:space="preserve"> técnica</w:t>
      </w:r>
    </w:p>
    <w:p w:rsidR="00473578" w:rsidRPr="00473578" w:rsidRDefault="00473578" w:rsidP="00473578">
      <w:pPr>
        <w:pStyle w:val="NormalWeb"/>
        <w:shd w:val="clear" w:color="auto" w:fill="FFFFFF"/>
        <w:spacing w:after="0"/>
        <w:rPr>
          <w:rFonts w:ascii="Verdana" w:hAnsi="Verdana"/>
          <w:color w:val="333333"/>
          <w:sz w:val="20"/>
          <w:szCs w:val="20"/>
        </w:rPr>
      </w:pPr>
      <w:r w:rsidRPr="00473578">
        <w:rPr>
          <w:rStyle w:val="Textoennegrita"/>
          <w:rFonts w:ascii="Verdana" w:hAnsi="Verdana"/>
          <w:color w:val="333333"/>
          <w:sz w:val="20"/>
          <w:szCs w:val="20"/>
        </w:rPr>
        <w:t>Director:</w:t>
      </w:r>
      <w:r w:rsidRPr="00473578">
        <w:rPr>
          <w:rStyle w:val="apple-converted-space"/>
          <w:rFonts w:ascii="Verdana" w:hAnsi="Verdana"/>
          <w:color w:val="333333"/>
          <w:sz w:val="20"/>
          <w:szCs w:val="20"/>
        </w:rPr>
        <w:t> </w:t>
      </w:r>
      <w:proofErr w:type="spellStart"/>
      <w:r w:rsidRPr="00473578">
        <w:rPr>
          <w:rFonts w:ascii="Verdana" w:hAnsi="Verdana"/>
          <w:color w:val="333333"/>
          <w:sz w:val="20"/>
          <w:szCs w:val="20"/>
        </w:rPr>
        <w:t>Alessandro</w:t>
      </w:r>
      <w:proofErr w:type="spellEnd"/>
      <w:r w:rsidRPr="00473578">
        <w:rPr>
          <w:rFonts w:ascii="Verdana" w:hAnsi="Verdana"/>
          <w:color w:val="333333"/>
          <w:sz w:val="20"/>
          <w:szCs w:val="20"/>
        </w:rPr>
        <w:t xml:space="preserve"> </w:t>
      </w:r>
      <w:proofErr w:type="spellStart"/>
      <w:r w:rsidRPr="00473578">
        <w:rPr>
          <w:rFonts w:ascii="Verdana" w:hAnsi="Verdana"/>
          <w:color w:val="333333"/>
          <w:sz w:val="20"/>
          <w:szCs w:val="20"/>
        </w:rPr>
        <w:t>D’Alatri</w:t>
      </w:r>
      <w:proofErr w:type="spellEnd"/>
      <w:r w:rsidRPr="00473578">
        <w:rPr>
          <w:rFonts w:ascii="Verdana" w:hAnsi="Verdana"/>
          <w:color w:val="333333"/>
          <w:sz w:val="20"/>
          <w:szCs w:val="20"/>
        </w:rPr>
        <w:br/>
      </w:r>
      <w:r w:rsidRPr="00473578">
        <w:rPr>
          <w:rStyle w:val="Textoennegrita"/>
          <w:rFonts w:ascii="Verdana" w:hAnsi="Verdana"/>
          <w:color w:val="333333"/>
          <w:sz w:val="20"/>
          <w:szCs w:val="20"/>
        </w:rPr>
        <w:t>Título original:</w:t>
      </w:r>
      <w:r w:rsidRPr="00473578">
        <w:rPr>
          <w:rStyle w:val="apple-converted-space"/>
          <w:rFonts w:ascii="Verdana" w:hAnsi="Verdana"/>
          <w:color w:val="333333"/>
          <w:sz w:val="20"/>
          <w:szCs w:val="20"/>
        </w:rPr>
        <w:t> </w:t>
      </w:r>
      <w:proofErr w:type="spellStart"/>
      <w:r w:rsidRPr="00473578">
        <w:rPr>
          <w:rFonts w:ascii="Verdana" w:hAnsi="Verdana"/>
          <w:color w:val="333333"/>
          <w:sz w:val="20"/>
          <w:szCs w:val="20"/>
        </w:rPr>
        <w:t>Casomai</w:t>
      </w:r>
      <w:proofErr w:type="spellEnd"/>
      <w:r w:rsidRPr="00473578">
        <w:rPr>
          <w:rFonts w:ascii="Verdana" w:hAnsi="Verdana"/>
          <w:color w:val="333333"/>
          <w:sz w:val="20"/>
          <w:szCs w:val="20"/>
        </w:rPr>
        <w:br/>
      </w:r>
      <w:r w:rsidRPr="00473578">
        <w:rPr>
          <w:rStyle w:val="Textoennegrita"/>
          <w:rFonts w:ascii="Verdana" w:hAnsi="Verdana"/>
          <w:color w:val="333333"/>
          <w:sz w:val="20"/>
          <w:szCs w:val="20"/>
        </w:rPr>
        <w:t>Intérpretes</w:t>
      </w:r>
      <w:r w:rsidRPr="00473578">
        <w:rPr>
          <w:rFonts w:ascii="Verdana" w:hAnsi="Verdana"/>
          <w:color w:val="333333"/>
          <w:sz w:val="20"/>
          <w:szCs w:val="20"/>
        </w:rPr>
        <w:t xml:space="preserve">: </w:t>
      </w:r>
      <w:proofErr w:type="spellStart"/>
      <w:r w:rsidRPr="00473578">
        <w:rPr>
          <w:rFonts w:ascii="Verdana" w:hAnsi="Verdana"/>
          <w:color w:val="333333"/>
          <w:sz w:val="20"/>
          <w:szCs w:val="20"/>
        </w:rPr>
        <w:t>Stefania</w:t>
      </w:r>
      <w:proofErr w:type="spellEnd"/>
      <w:r w:rsidRPr="00473578">
        <w:rPr>
          <w:rFonts w:ascii="Verdana" w:hAnsi="Verdana"/>
          <w:color w:val="333333"/>
          <w:sz w:val="20"/>
          <w:szCs w:val="20"/>
        </w:rPr>
        <w:t xml:space="preserve"> </w:t>
      </w:r>
      <w:proofErr w:type="spellStart"/>
      <w:r w:rsidRPr="00473578">
        <w:rPr>
          <w:rFonts w:ascii="Verdana" w:hAnsi="Verdana"/>
          <w:color w:val="333333"/>
          <w:sz w:val="20"/>
          <w:szCs w:val="20"/>
        </w:rPr>
        <w:t>Rocca</w:t>
      </w:r>
      <w:proofErr w:type="spellEnd"/>
      <w:r w:rsidRPr="00473578">
        <w:rPr>
          <w:rFonts w:ascii="Verdana" w:hAnsi="Verdana"/>
          <w:color w:val="333333"/>
          <w:sz w:val="20"/>
          <w:szCs w:val="20"/>
        </w:rPr>
        <w:t xml:space="preserve">, Fabio </w:t>
      </w:r>
      <w:proofErr w:type="spellStart"/>
      <w:r w:rsidRPr="00473578">
        <w:rPr>
          <w:rFonts w:ascii="Verdana" w:hAnsi="Verdana"/>
          <w:color w:val="333333"/>
          <w:sz w:val="20"/>
          <w:szCs w:val="20"/>
        </w:rPr>
        <w:t>Volo</w:t>
      </w:r>
      <w:proofErr w:type="spellEnd"/>
      <w:r w:rsidRPr="00473578">
        <w:rPr>
          <w:rFonts w:ascii="Verdana" w:hAnsi="Verdana"/>
          <w:color w:val="333333"/>
          <w:sz w:val="20"/>
          <w:szCs w:val="20"/>
        </w:rPr>
        <w:t xml:space="preserve">, </w:t>
      </w:r>
      <w:proofErr w:type="spellStart"/>
      <w:r w:rsidRPr="00473578">
        <w:rPr>
          <w:rFonts w:ascii="Verdana" w:hAnsi="Verdana"/>
          <w:color w:val="333333"/>
          <w:sz w:val="20"/>
          <w:szCs w:val="20"/>
        </w:rPr>
        <w:t>Gennaro</w:t>
      </w:r>
      <w:proofErr w:type="spellEnd"/>
      <w:r w:rsidRPr="00473578">
        <w:rPr>
          <w:rFonts w:ascii="Verdana" w:hAnsi="Verdana"/>
          <w:color w:val="333333"/>
          <w:sz w:val="20"/>
          <w:szCs w:val="20"/>
        </w:rPr>
        <w:t xml:space="preserve"> </w:t>
      </w:r>
      <w:proofErr w:type="spellStart"/>
      <w:r w:rsidRPr="00473578">
        <w:rPr>
          <w:rFonts w:ascii="Verdana" w:hAnsi="Verdana"/>
          <w:color w:val="333333"/>
          <w:sz w:val="20"/>
          <w:szCs w:val="20"/>
        </w:rPr>
        <w:t>Nunziante</w:t>
      </w:r>
      <w:proofErr w:type="spellEnd"/>
      <w:r w:rsidRPr="00473578">
        <w:rPr>
          <w:rFonts w:ascii="Verdana" w:hAnsi="Verdana"/>
          <w:color w:val="333333"/>
          <w:sz w:val="20"/>
          <w:szCs w:val="20"/>
        </w:rPr>
        <w:t xml:space="preserve">, Sara </w:t>
      </w:r>
      <w:proofErr w:type="spellStart"/>
      <w:r w:rsidRPr="00473578">
        <w:rPr>
          <w:rFonts w:ascii="Verdana" w:hAnsi="Verdana"/>
          <w:color w:val="333333"/>
          <w:sz w:val="20"/>
          <w:szCs w:val="20"/>
        </w:rPr>
        <w:t>D’Armario</w:t>
      </w:r>
      <w:proofErr w:type="spellEnd"/>
      <w:r w:rsidRPr="00473578">
        <w:rPr>
          <w:rFonts w:ascii="Verdana" w:hAnsi="Verdana"/>
          <w:color w:val="333333"/>
          <w:sz w:val="20"/>
          <w:szCs w:val="20"/>
        </w:rPr>
        <w:t xml:space="preserve">, </w:t>
      </w:r>
      <w:proofErr w:type="spellStart"/>
      <w:r w:rsidRPr="00473578">
        <w:rPr>
          <w:rFonts w:ascii="Verdana" w:hAnsi="Verdana"/>
          <w:color w:val="333333"/>
          <w:sz w:val="20"/>
          <w:szCs w:val="20"/>
        </w:rPr>
        <w:t>Maurizio</w:t>
      </w:r>
      <w:proofErr w:type="spellEnd"/>
      <w:r w:rsidRPr="00473578">
        <w:rPr>
          <w:rFonts w:ascii="Verdana" w:hAnsi="Verdana"/>
          <w:color w:val="333333"/>
          <w:sz w:val="20"/>
          <w:szCs w:val="20"/>
        </w:rPr>
        <w:t xml:space="preserve"> </w:t>
      </w:r>
      <w:proofErr w:type="spellStart"/>
      <w:r w:rsidRPr="00473578">
        <w:rPr>
          <w:rFonts w:ascii="Verdana" w:hAnsi="Verdana"/>
          <w:color w:val="333333"/>
          <w:sz w:val="20"/>
          <w:szCs w:val="20"/>
        </w:rPr>
        <w:t>Scattorin</w:t>
      </w:r>
      <w:proofErr w:type="spellEnd"/>
      <w:r w:rsidRPr="00473578">
        <w:rPr>
          <w:rFonts w:ascii="Verdana" w:hAnsi="Verdana"/>
          <w:color w:val="333333"/>
          <w:sz w:val="20"/>
          <w:szCs w:val="20"/>
        </w:rPr>
        <w:t xml:space="preserve">, Paola </w:t>
      </w:r>
      <w:proofErr w:type="spellStart"/>
      <w:r w:rsidRPr="00473578">
        <w:rPr>
          <w:rFonts w:ascii="Verdana" w:hAnsi="Verdana"/>
          <w:color w:val="333333"/>
          <w:sz w:val="20"/>
          <w:szCs w:val="20"/>
        </w:rPr>
        <w:t>Belchis</w:t>
      </w:r>
      <w:proofErr w:type="spellEnd"/>
      <w:r w:rsidRPr="00473578">
        <w:rPr>
          <w:rFonts w:ascii="Verdana" w:hAnsi="Verdana"/>
          <w:color w:val="333333"/>
          <w:sz w:val="20"/>
          <w:szCs w:val="20"/>
        </w:rPr>
        <w:br/>
      </w:r>
      <w:r w:rsidRPr="00473578">
        <w:rPr>
          <w:rStyle w:val="Textoennegrita"/>
          <w:rFonts w:ascii="Verdana" w:hAnsi="Verdana"/>
          <w:color w:val="333333"/>
          <w:sz w:val="20"/>
          <w:szCs w:val="20"/>
        </w:rPr>
        <w:t>País:</w:t>
      </w:r>
      <w:r w:rsidRPr="00473578">
        <w:rPr>
          <w:rStyle w:val="apple-converted-space"/>
          <w:rFonts w:ascii="Verdana" w:hAnsi="Verdana"/>
          <w:b/>
          <w:bCs/>
          <w:color w:val="333333"/>
          <w:sz w:val="20"/>
          <w:szCs w:val="20"/>
        </w:rPr>
        <w:t> </w:t>
      </w:r>
      <w:r w:rsidRPr="00473578">
        <w:rPr>
          <w:rFonts w:ascii="Verdana" w:hAnsi="Verdana"/>
          <w:color w:val="333333"/>
          <w:sz w:val="20"/>
          <w:szCs w:val="20"/>
        </w:rPr>
        <w:t>Italia</w:t>
      </w:r>
      <w:r w:rsidRPr="00473578">
        <w:rPr>
          <w:rFonts w:ascii="Verdana" w:hAnsi="Verdana"/>
          <w:color w:val="333333"/>
          <w:sz w:val="20"/>
          <w:szCs w:val="20"/>
        </w:rPr>
        <w:br/>
      </w:r>
      <w:r w:rsidRPr="00473578">
        <w:rPr>
          <w:rStyle w:val="Textoennegrita"/>
          <w:rFonts w:ascii="Verdana" w:hAnsi="Verdana"/>
          <w:color w:val="333333"/>
          <w:sz w:val="20"/>
          <w:szCs w:val="20"/>
        </w:rPr>
        <w:t>Año:</w:t>
      </w:r>
      <w:r w:rsidRPr="00473578">
        <w:rPr>
          <w:rStyle w:val="apple-converted-space"/>
          <w:rFonts w:ascii="Verdana" w:hAnsi="Verdana"/>
          <w:b/>
          <w:bCs/>
          <w:color w:val="333333"/>
          <w:sz w:val="20"/>
          <w:szCs w:val="20"/>
        </w:rPr>
        <w:t> </w:t>
      </w:r>
      <w:r w:rsidRPr="00473578">
        <w:rPr>
          <w:rFonts w:ascii="Verdana" w:hAnsi="Verdana"/>
          <w:color w:val="333333"/>
          <w:sz w:val="20"/>
          <w:szCs w:val="20"/>
        </w:rPr>
        <w:t>2002</w:t>
      </w:r>
      <w:r w:rsidRPr="00473578">
        <w:rPr>
          <w:rFonts w:ascii="Verdana" w:hAnsi="Verdana"/>
          <w:color w:val="333333"/>
          <w:sz w:val="20"/>
          <w:szCs w:val="20"/>
        </w:rPr>
        <w:br/>
      </w:r>
      <w:r w:rsidRPr="00473578">
        <w:rPr>
          <w:rStyle w:val="Textoennegrita"/>
          <w:rFonts w:ascii="Verdana" w:hAnsi="Verdana"/>
          <w:color w:val="333333"/>
          <w:sz w:val="20"/>
          <w:szCs w:val="20"/>
        </w:rPr>
        <w:t>Duración:</w:t>
      </w:r>
      <w:r w:rsidRPr="00473578">
        <w:rPr>
          <w:rStyle w:val="apple-converted-space"/>
          <w:rFonts w:ascii="Verdana" w:hAnsi="Verdana"/>
          <w:color w:val="333333"/>
          <w:sz w:val="20"/>
          <w:szCs w:val="20"/>
        </w:rPr>
        <w:t> </w:t>
      </w:r>
      <w:r w:rsidRPr="00473578">
        <w:rPr>
          <w:rFonts w:ascii="Verdana" w:hAnsi="Verdana"/>
          <w:color w:val="333333"/>
          <w:sz w:val="20"/>
          <w:szCs w:val="20"/>
        </w:rPr>
        <w:t>114 min</w:t>
      </w:r>
      <w:r w:rsidRPr="00473578">
        <w:rPr>
          <w:rFonts w:ascii="Verdana" w:hAnsi="Verdana"/>
          <w:color w:val="333333"/>
          <w:sz w:val="20"/>
          <w:szCs w:val="20"/>
        </w:rPr>
        <w:br/>
      </w:r>
      <w:r w:rsidRPr="00473578">
        <w:rPr>
          <w:rStyle w:val="Textoennegrita"/>
          <w:rFonts w:ascii="Verdana" w:hAnsi="Verdana"/>
          <w:color w:val="333333"/>
          <w:sz w:val="20"/>
          <w:szCs w:val="20"/>
        </w:rPr>
        <w:t>Género:</w:t>
      </w:r>
      <w:r w:rsidRPr="00473578">
        <w:rPr>
          <w:rStyle w:val="apple-converted-space"/>
          <w:rFonts w:ascii="Verdana" w:hAnsi="Verdana"/>
          <w:color w:val="333333"/>
          <w:sz w:val="20"/>
          <w:szCs w:val="20"/>
        </w:rPr>
        <w:t> </w:t>
      </w:r>
      <w:r w:rsidRPr="00473578">
        <w:rPr>
          <w:rFonts w:ascii="Verdana" w:hAnsi="Verdana"/>
          <w:color w:val="333333"/>
          <w:sz w:val="20"/>
          <w:szCs w:val="20"/>
        </w:rPr>
        <w:t>Comedia</w:t>
      </w:r>
      <w:r w:rsidRPr="00473578">
        <w:rPr>
          <w:rFonts w:ascii="Verdana" w:hAnsi="Verdana"/>
          <w:color w:val="333333"/>
          <w:sz w:val="20"/>
          <w:szCs w:val="20"/>
        </w:rPr>
        <w:br/>
      </w:r>
    </w:p>
    <w:p w:rsidR="00473578" w:rsidRDefault="00473578" w:rsidP="00473578">
      <w:pPr>
        <w:pStyle w:val="Ttulo1"/>
        <w:shd w:val="clear" w:color="auto" w:fill="FFFFFF"/>
        <w:spacing w:after="0" w:line="360" w:lineRule="atLeast"/>
        <w:jc w:val="both"/>
        <w:rPr>
          <w:rFonts w:ascii="Verdana" w:hAnsi="Verdana"/>
          <w:b/>
          <w:bCs/>
          <w:color w:val="333333"/>
          <w:sz w:val="24"/>
          <w:szCs w:val="24"/>
        </w:rPr>
      </w:pPr>
      <w:proofErr w:type="gramStart"/>
      <w:r w:rsidRPr="00473578">
        <w:rPr>
          <w:rFonts w:ascii="Verdana" w:hAnsi="Verdana"/>
          <w:b/>
          <w:bCs/>
          <w:color w:val="333333"/>
          <w:sz w:val="24"/>
          <w:szCs w:val="24"/>
        </w:rPr>
        <w:t>2.Sinopsis</w:t>
      </w:r>
      <w:proofErr w:type="gramEnd"/>
    </w:p>
    <w:p w:rsidR="0025178D" w:rsidRPr="00473578" w:rsidRDefault="0025178D" w:rsidP="00473578">
      <w:pPr>
        <w:pStyle w:val="Ttulo1"/>
        <w:shd w:val="clear" w:color="auto" w:fill="FFFFFF"/>
        <w:spacing w:after="0" w:line="360" w:lineRule="atLeast"/>
        <w:jc w:val="both"/>
        <w:rPr>
          <w:rFonts w:ascii="Verdana" w:hAnsi="Verdana"/>
          <w:color w:val="333333"/>
          <w:sz w:val="24"/>
          <w:szCs w:val="24"/>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Estefanía y Tomás se aman, deciden casarse y tienen un hijo. A los ojos de todos son una pareja normal donde existe el amor sincero y pasional. Su vida parece perfecta, rodeada de amigos y familiares que siempre les dan consejos y expresan juicios. Pero todo esto va provocando que la pareja no tenga una vida privada, y todas estas reacciones van creando problemas entre ellos, poniendo a prueba y condicionando su amor. (FILMAFFINITY)</w:t>
      </w:r>
    </w:p>
    <w:p w:rsidR="00473578" w:rsidRPr="00473578" w:rsidRDefault="00473578" w:rsidP="00473578">
      <w:pPr>
        <w:pStyle w:val="NormalWeb"/>
        <w:shd w:val="clear" w:color="auto" w:fill="FFFFFF"/>
        <w:spacing w:after="0"/>
        <w:jc w:val="both"/>
        <w:rPr>
          <w:rFonts w:ascii="Verdana" w:hAnsi="Verdana"/>
          <w:color w:val="333333"/>
          <w:sz w:val="20"/>
          <w:szCs w:val="20"/>
        </w:rPr>
      </w:pPr>
    </w:p>
    <w:p w:rsidR="00473578" w:rsidRDefault="00473578" w:rsidP="00473578">
      <w:pPr>
        <w:pStyle w:val="Ttulo1"/>
        <w:shd w:val="clear" w:color="auto" w:fill="FFFFFF"/>
        <w:spacing w:after="0" w:line="360" w:lineRule="atLeast"/>
        <w:jc w:val="both"/>
        <w:rPr>
          <w:rFonts w:ascii="Verdana" w:hAnsi="Verdana"/>
          <w:b/>
          <w:bCs/>
          <w:color w:val="333333"/>
          <w:sz w:val="24"/>
          <w:szCs w:val="24"/>
        </w:rPr>
      </w:pPr>
      <w:proofErr w:type="gramStart"/>
      <w:r w:rsidRPr="00473578">
        <w:rPr>
          <w:rFonts w:ascii="Verdana" w:hAnsi="Verdana"/>
          <w:b/>
          <w:bCs/>
          <w:color w:val="333333"/>
          <w:sz w:val="24"/>
          <w:szCs w:val="24"/>
        </w:rPr>
        <w:t>3.La</w:t>
      </w:r>
      <w:proofErr w:type="gramEnd"/>
      <w:r w:rsidRPr="00473578">
        <w:rPr>
          <w:rFonts w:ascii="Verdana" w:hAnsi="Verdana"/>
          <w:b/>
          <w:bCs/>
          <w:color w:val="333333"/>
          <w:sz w:val="24"/>
          <w:szCs w:val="24"/>
        </w:rPr>
        <w:t xml:space="preserve"> figura del sacerdote, don Livio.</w:t>
      </w:r>
    </w:p>
    <w:p w:rsidR="0025178D" w:rsidRPr="00473578" w:rsidRDefault="0025178D" w:rsidP="00473578">
      <w:pPr>
        <w:pStyle w:val="Ttulo1"/>
        <w:shd w:val="clear" w:color="auto" w:fill="FFFFFF"/>
        <w:spacing w:after="0" w:line="360" w:lineRule="atLeast"/>
        <w:jc w:val="both"/>
        <w:rPr>
          <w:rFonts w:ascii="Verdana" w:hAnsi="Verdana"/>
          <w:color w:val="333333"/>
          <w:sz w:val="24"/>
          <w:szCs w:val="24"/>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 xml:space="preserve">Puede parece contradictorio o, al menos curioso, que en una película centrada en la vida matrimonial y su evolución, nos fijemos en el sacerdote. Efectivamente el sacerdote no es el protagonista pero juega un papel importante. Don Livio aparece al principio ocupando mucha escena con motivo de la boda, y poco a poco se va desvaneciendo dando paso a </w:t>
      </w:r>
      <w:proofErr w:type="spellStart"/>
      <w:r w:rsidRPr="00473578">
        <w:rPr>
          <w:rFonts w:ascii="Verdana" w:hAnsi="Verdana"/>
          <w:color w:val="333333"/>
          <w:sz w:val="20"/>
          <w:szCs w:val="20"/>
        </w:rPr>
        <w:t>Steffania</w:t>
      </w:r>
      <w:proofErr w:type="spellEnd"/>
      <w:r w:rsidRPr="00473578">
        <w:rPr>
          <w:rFonts w:ascii="Verdana" w:hAnsi="Verdana"/>
          <w:color w:val="333333"/>
          <w:sz w:val="20"/>
          <w:szCs w:val="20"/>
        </w:rPr>
        <w:t xml:space="preserve"> y </w:t>
      </w:r>
      <w:proofErr w:type="spellStart"/>
      <w:r w:rsidRPr="00473578">
        <w:rPr>
          <w:rFonts w:ascii="Verdana" w:hAnsi="Verdana"/>
          <w:color w:val="333333"/>
          <w:sz w:val="20"/>
          <w:szCs w:val="20"/>
        </w:rPr>
        <w:t>Tomasso</w:t>
      </w:r>
      <w:proofErr w:type="spellEnd"/>
      <w:r w:rsidRPr="00473578">
        <w:rPr>
          <w:rFonts w:ascii="Verdana" w:hAnsi="Verdana"/>
          <w:color w:val="333333"/>
          <w:sz w:val="20"/>
          <w:szCs w:val="20"/>
        </w:rPr>
        <w:t>. Prácticamente nos hemos olvidado de él. Pero su reaparición en los últimos 10 minutos del film le convierte en  alguien que interpreta y cuestiona el matrimonio.</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Lo primero que vemos la manera con la que se nos presenta a Don Livio: es un sacerdote en una aldea donde no pasa gran cosa, de tal manera que hace de albañil para reparar la iglesia. Nos parece un cura sencillo, trabajador y dinámico. Un cura que tiene una gran capacidad de acogida a una pareja que no conoce de nada, pero a la que le ofrece una un licor con pastas. Un cura al que le hace ilusión celebrar una boda porque todavía no ha tenido la oportunidad de hacer. Un cura que muestra un gran tacto pastoral para recibir a unos jóvenes que se quieren casar por la Iglesia más por la presión de los parientes que por propia convicción, y que, encima, no han hecho el cursillo prematrimonial. Fruto de este diálogo, es una imagen que va a acompañar toda la película: la comparación del matrimonio como una pareja de patinaje artístico.</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lastRenderedPageBreak/>
        <w:t>Llegados al momento de la boda, el sacerdote accediendo al deseo de los novios, quiere hacer una “boda especial”. Y para ello les cuestiona sobre su pasado para saber más de ellos, les critica y les desafía. Después de una breve homilía en el que les invita a construir su matrimonio sobre bases sólidas, el momento del consentimiento se convierte en una provocación: ¿qué sentido tiene prometerse amor y fidelidad si las estadísticas dicen lo contrario?  Y se pregunta: “¿hago como si nada?”.</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 xml:space="preserve">Con un fundido en blanco en el que se nos enmarca la bendición final del matrimonio entramos en el grueso de la película, que no es otra cosa que un ejercicio de fantasía. Otro fundido en blanco nos vuelve a la realidad. Don Livio no ha hecho que narrar con fantasía lo que será la vida matrimonial de </w:t>
      </w:r>
      <w:proofErr w:type="spellStart"/>
      <w:r w:rsidRPr="00473578">
        <w:rPr>
          <w:rFonts w:ascii="Verdana" w:hAnsi="Verdana"/>
          <w:color w:val="333333"/>
          <w:sz w:val="20"/>
          <w:szCs w:val="20"/>
        </w:rPr>
        <w:t>Tomasso</w:t>
      </w:r>
      <w:proofErr w:type="spellEnd"/>
      <w:r w:rsidRPr="00473578">
        <w:rPr>
          <w:rFonts w:ascii="Verdana" w:hAnsi="Verdana"/>
          <w:color w:val="333333"/>
          <w:sz w:val="20"/>
          <w:szCs w:val="20"/>
        </w:rPr>
        <w:t xml:space="preserve"> y </w:t>
      </w:r>
      <w:proofErr w:type="spellStart"/>
      <w:r w:rsidRPr="00473578">
        <w:rPr>
          <w:rFonts w:ascii="Verdana" w:hAnsi="Verdana"/>
          <w:color w:val="333333"/>
          <w:sz w:val="20"/>
          <w:szCs w:val="20"/>
        </w:rPr>
        <w:t>Stefania</w:t>
      </w:r>
      <w:proofErr w:type="spellEnd"/>
      <w:r w:rsidRPr="00473578">
        <w:rPr>
          <w:rFonts w:ascii="Verdana" w:hAnsi="Verdana"/>
          <w:color w:val="333333"/>
          <w:sz w:val="20"/>
          <w:szCs w:val="20"/>
        </w:rPr>
        <w:t>, que desembocará desgraciadamente en el divorcio. Lo cuenta de tal manera que pareciera real.</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En definitiva, el problema al que se enfrenta el sacerdote es el de casar a unos novios que no conoce de nada, unos novios que no tienen una experiencia particular de fe, teniendo en cuenta la realidad: el alto número de fracasos y divorcios matrimoniales. ¿Con qué conciencia celebra el sacramento? La conciencia de los novios no es suficiente, porque nunca se sabe. Sus “</w:t>
      </w:r>
      <w:proofErr w:type="spellStart"/>
      <w:r w:rsidRPr="00473578">
        <w:rPr>
          <w:rFonts w:ascii="Verdana" w:hAnsi="Verdana"/>
          <w:color w:val="333333"/>
          <w:sz w:val="20"/>
          <w:szCs w:val="20"/>
        </w:rPr>
        <w:t>síes</w:t>
      </w:r>
      <w:proofErr w:type="spellEnd"/>
      <w:r w:rsidRPr="00473578">
        <w:rPr>
          <w:rFonts w:ascii="Verdana" w:hAnsi="Verdana"/>
          <w:color w:val="333333"/>
          <w:sz w:val="20"/>
          <w:szCs w:val="20"/>
        </w:rPr>
        <w:t>” no son garantía suficiente de fidelidad.</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Para salir de este impase, don Livio pide que todos los amigos y familiares se impliquen en el “Sí” de los novios. Es una manera de apoyarles, de sostenerles, de exigirles incluso la fidelidad. Pero nadie se atreve, al final parece que el matrimonio es algo privado. Y si es algo privado, pues que todo el mundo salga de la iglesia y dejen a los novios pronunciar su “sí”, en privado, teniendo al cura como testigo privilegiado. Y es así como termina la historia.</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¿Cómo valorar esta postura?</w:t>
      </w:r>
      <w:r w:rsidRPr="00473578">
        <w:rPr>
          <w:rStyle w:val="apple-converted-space"/>
          <w:rFonts w:ascii="Verdana" w:hAnsi="Verdana"/>
          <w:color w:val="333333"/>
          <w:sz w:val="20"/>
          <w:szCs w:val="20"/>
        </w:rPr>
        <w:t> </w:t>
      </w:r>
      <w:hyperlink r:id="rId10" w:tgtFrame="_blank" w:history="1">
        <w:r w:rsidRPr="00473578">
          <w:rPr>
            <w:rStyle w:val="Hipervnculo"/>
            <w:rFonts w:ascii="Verdana" w:hAnsi="Verdana"/>
            <w:sz w:val="20"/>
            <w:szCs w:val="20"/>
          </w:rPr>
          <w:t>Juan Orellana</w:t>
        </w:r>
        <w:r w:rsidRPr="00473578">
          <w:rPr>
            <w:rStyle w:val="apple-converted-space"/>
            <w:rFonts w:ascii="Verdana" w:hAnsi="Verdana"/>
            <w:color w:val="07243B"/>
            <w:sz w:val="20"/>
            <w:szCs w:val="20"/>
          </w:rPr>
          <w:t> </w:t>
        </w:r>
      </w:hyperlink>
      <w:r w:rsidRPr="00473578">
        <w:rPr>
          <w:rFonts w:ascii="Verdana" w:hAnsi="Verdana"/>
          <w:color w:val="333333"/>
          <w:sz w:val="20"/>
          <w:szCs w:val="20"/>
        </w:rPr>
        <w:t>nos ofrece esta valoración global:</w:t>
      </w:r>
      <w:r w:rsidRPr="00473578">
        <w:rPr>
          <w:rStyle w:val="nfasis"/>
          <w:rFonts w:ascii="Verdana" w:hAnsi="Verdana"/>
          <w:color w:val="333333"/>
          <w:sz w:val="20"/>
          <w:szCs w:val="20"/>
        </w:rPr>
        <w:t>“A pesar de estar dirigida por un agnóstico, la película muestra a la Iglesia como la única compañía para los novios, así como la única que les ofrece una mirada seria y realista sobre el paso que van a dar”. Los temas son tratados sin cargar las tintas en un juicio moral. “El film no busca proponer una tesis, que no la hay, debido a un final excesivamente abierto, sino provocar una reflexión urgente en el espectador. No es por tanto una película que ilustre una mirada cristiana sobre el matrimonio, sino que constata la hostilidad social que existe ante una institución tan fundamental como esa”</w:t>
      </w:r>
      <w:r w:rsidRPr="00473578">
        <w:rPr>
          <w:rFonts w:ascii="Verdana" w:hAnsi="Verdana"/>
          <w:color w:val="333333"/>
          <w:sz w:val="20"/>
          <w:szCs w:val="20"/>
        </w:rPr>
        <w:t>.</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 xml:space="preserve">No obstante, si bien es cierto que el director no pretende dar una visión cristiana del sacerdocio, echamos en falta una predicación más </w:t>
      </w:r>
      <w:proofErr w:type="spellStart"/>
      <w:r w:rsidRPr="00473578">
        <w:rPr>
          <w:rFonts w:ascii="Verdana" w:hAnsi="Verdana"/>
          <w:color w:val="333333"/>
          <w:sz w:val="20"/>
          <w:szCs w:val="20"/>
        </w:rPr>
        <w:t>kerigmática</w:t>
      </w:r>
      <w:proofErr w:type="spellEnd"/>
      <w:r w:rsidRPr="00473578">
        <w:rPr>
          <w:rFonts w:ascii="Verdana" w:hAnsi="Verdana"/>
          <w:color w:val="333333"/>
          <w:sz w:val="20"/>
          <w:szCs w:val="20"/>
        </w:rPr>
        <w:t xml:space="preserve"> por parte del sacerdote. Que no se mencione a Dios cuando se está celebrando un sacramento es algo inconcebible. Sabemos de la cantidad de parejas que se quieren casar por la Iglesia por costumbre, tradición, presión, </w:t>
      </w:r>
      <w:proofErr w:type="spellStart"/>
      <w:r w:rsidRPr="00473578">
        <w:rPr>
          <w:rFonts w:ascii="Verdana" w:hAnsi="Verdana"/>
          <w:color w:val="333333"/>
          <w:sz w:val="20"/>
          <w:szCs w:val="20"/>
        </w:rPr>
        <w:t>etc</w:t>
      </w:r>
      <w:proofErr w:type="spellEnd"/>
      <w:r w:rsidRPr="00473578">
        <w:rPr>
          <w:rFonts w:ascii="Verdana" w:hAnsi="Verdana"/>
          <w:color w:val="333333"/>
          <w:sz w:val="20"/>
          <w:szCs w:val="20"/>
        </w:rPr>
        <w:t>… Sabemos de tantos invitados que no pisan nunca la iglesia excepto en celebraciones de este tipo. Es la ocasión para hacer una primera evangelización. Le cura ha sabido metérselos en el bolsillo pero no ha sabido acercarles a Dios.</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25178D" w:rsidRDefault="0025178D" w:rsidP="00473578">
      <w:pPr>
        <w:pStyle w:val="NormalWeb"/>
        <w:shd w:val="clear" w:color="auto" w:fill="FFFFFF"/>
        <w:spacing w:after="0"/>
        <w:jc w:val="both"/>
        <w:rPr>
          <w:rFonts w:ascii="Verdana" w:hAnsi="Verdana"/>
          <w:color w:val="333333"/>
          <w:sz w:val="20"/>
          <w:szCs w:val="20"/>
        </w:rPr>
      </w:pPr>
    </w:p>
    <w:p w:rsidR="0025178D"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Al fin y al cabo el film termina una contradicción. Don Livio pide el “sí” de los invitados como garantía para el “sí” de los novios. Pero no lo consigue. Los invitados no se atrever. No obstante, termina celebrando el sacramento. ¿Con qué garantía? ¿Con la de Dios? Podría ser, pero no se dice. He ahí el vacío.</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NormalWeb"/>
        <w:shd w:val="clear" w:color="auto" w:fill="FFFFFF"/>
        <w:spacing w:after="0"/>
        <w:jc w:val="both"/>
        <w:rPr>
          <w:rFonts w:ascii="Verdana" w:hAnsi="Verdana"/>
          <w:color w:val="333333"/>
          <w:sz w:val="20"/>
          <w:szCs w:val="20"/>
        </w:rPr>
      </w:pPr>
      <w:r w:rsidRPr="00473578">
        <w:rPr>
          <w:rFonts w:ascii="Verdana" w:hAnsi="Verdana"/>
          <w:color w:val="333333"/>
          <w:sz w:val="20"/>
          <w:szCs w:val="20"/>
        </w:rPr>
        <w:t xml:space="preserve">En resumen valoramos en don Livio su tacto pastoral, su acogida sin juicios ni prejuicios, su manera de interpelar… Valoramos sobre todo su implicación personal en una boda que alguno podría decir que ni le va ni le viene. Sin embargo para él, la boda es un cuestionarse su propio ministerio, el sentido de lo que hace y el porqué. No obstante, como contrapartida, don Livio no ha sabido hacer una invitación </w:t>
      </w:r>
      <w:proofErr w:type="spellStart"/>
      <w:r w:rsidRPr="00473578">
        <w:rPr>
          <w:rFonts w:ascii="Verdana" w:hAnsi="Verdana"/>
          <w:color w:val="333333"/>
          <w:sz w:val="20"/>
          <w:szCs w:val="20"/>
        </w:rPr>
        <w:t>kerigmática</w:t>
      </w:r>
      <w:proofErr w:type="spellEnd"/>
      <w:r w:rsidRPr="00473578">
        <w:rPr>
          <w:rFonts w:ascii="Verdana" w:hAnsi="Verdana"/>
          <w:color w:val="333333"/>
          <w:sz w:val="20"/>
          <w:szCs w:val="20"/>
        </w:rPr>
        <w:t xml:space="preserve"> a seguir a Jesús en el matrimonio. Falta el mensaje explícito sin el cual todos los preparativos anteriores pierden su valor.</w:t>
      </w:r>
    </w:p>
    <w:p w:rsidR="0025178D" w:rsidRPr="00473578" w:rsidRDefault="0025178D" w:rsidP="00473578">
      <w:pPr>
        <w:pStyle w:val="NormalWeb"/>
        <w:shd w:val="clear" w:color="auto" w:fill="FFFFFF"/>
        <w:spacing w:after="0"/>
        <w:jc w:val="both"/>
        <w:rPr>
          <w:rFonts w:ascii="Verdana" w:hAnsi="Verdana"/>
          <w:color w:val="333333"/>
          <w:sz w:val="20"/>
          <w:szCs w:val="20"/>
        </w:rPr>
      </w:pPr>
    </w:p>
    <w:p w:rsidR="00473578" w:rsidRDefault="00473578" w:rsidP="00473578">
      <w:pPr>
        <w:pStyle w:val="Ttulo1"/>
        <w:shd w:val="clear" w:color="auto" w:fill="FFFFFF"/>
        <w:spacing w:after="0" w:line="360" w:lineRule="atLeast"/>
        <w:jc w:val="both"/>
        <w:rPr>
          <w:rFonts w:ascii="Verdana" w:hAnsi="Verdana"/>
          <w:b/>
          <w:bCs/>
          <w:color w:val="333333"/>
          <w:sz w:val="24"/>
          <w:szCs w:val="24"/>
        </w:rPr>
      </w:pPr>
      <w:proofErr w:type="gramStart"/>
      <w:r w:rsidRPr="00473578">
        <w:rPr>
          <w:rFonts w:ascii="Verdana" w:hAnsi="Verdana"/>
          <w:b/>
          <w:bCs/>
          <w:color w:val="333333"/>
          <w:sz w:val="24"/>
          <w:szCs w:val="24"/>
        </w:rPr>
        <w:t>4.Materiales</w:t>
      </w:r>
      <w:proofErr w:type="gramEnd"/>
      <w:r w:rsidRPr="00473578">
        <w:rPr>
          <w:rFonts w:ascii="Verdana" w:hAnsi="Verdana"/>
          <w:b/>
          <w:bCs/>
          <w:color w:val="333333"/>
          <w:sz w:val="24"/>
          <w:szCs w:val="24"/>
        </w:rPr>
        <w:t xml:space="preserve"> para trabajar la película</w:t>
      </w:r>
    </w:p>
    <w:p w:rsidR="0025178D" w:rsidRPr="00473578" w:rsidRDefault="0025178D" w:rsidP="00473578">
      <w:pPr>
        <w:pStyle w:val="Ttulo1"/>
        <w:shd w:val="clear" w:color="auto" w:fill="FFFFFF"/>
        <w:spacing w:after="0" w:line="360" w:lineRule="atLeast"/>
        <w:jc w:val="both"/>
        <w:rPr>
          <w:rFonts w:ascii="Verdana" w:hAnsi="Verdana"/>
          <w:color w:val="333333"/>
          <w:sz w:val="24"/>
          <w:szCs w:val="24"/>
        </w:rPr>
      </w:pPr>
    </w:p>
    <w:p w:rsidR="00473578" w:rsidRDefault="00473578" w:rsidP="00473578">
      <w:pPr>
        <w:pStyle w:val="Ttulo2"/>
        <w:shd w:val="clear" w:color="auto" w:fill="FFFFFF"/>
        <w:spacing w:after="0" w:line="360" w:lineRule="atLeast"/>
        <w:jc w:val="both"/>
        <w:rPr>
          <w:rFonts w:ascii="Verdana" w:hAnsi="Verdana"/>
          <w:b/>
          <w:bCs/>
          <w:color w:val="333333"/>
          <w:sz w:val="20"/>
          <w:szCs w:val="20"/>
        </w:rPr>
      </w:pPr>
      <w:r w:rsidRPr="00473578">
        <w:rPr>
          <w:rFonts w:ascii="Verdana" w:hAnsi="Verdana"/>
          <w:b/>
          <w:bCs/>
          <w:color w:val="333333"/>
          <w:sz w:val="20"/>
          <w:szCs w:val="20"/>
        </w:rPr>
        <w:t>4.1</w:t>
      </w:r>
      <w:proofErr w:type="gramStart"/>
      <w:r w:rsidRPr="00473578">
        <w:rPr>
          <w:rFonts w:ascii="Verdana" w:hAnsi="Verdana"/>
          <w:b/>
          <w:bCs/>
          <w:color w:val="333333"/>
          <w:sz w:val="20"/>
          <w:szCs w:val="20"/>
        </w:rPr>
        <w:t>.Ver</w:t>
      </w:r>
      <w:proofErr w:type="gramEnd"/>
      <w:r w:rsidRPr="00473578">
        <w:rPr>
          <w:rFonts w:ascii="Verdana" w:hAnsi="Verdana"/>
          <w:b/>
          <w:bCs/>
          <w:color w:val="333333"/>
          <w:sz w:val="20"/>
          <w:szCs w:val="20"/>
        </w:rPr>
        <w:t xml:space="preserve"> y analizar</w:t>
      </w:r>
    </w:p>
    <w:p w:rsidR="0025178D" w:rsidRPr="00473578" w:rsidRDefault="0025178D" w:rsidP="00473578">
      <w:pPr>
        <w:pStyle w:val="Ttulo2"/>
        <w:shd w:val="clear" w:color="auto" w:fill="FFFFFF"/>
        <w:spacing w:after="0" w:line="360" w:lineRule="atLeast"/>
        <w:jc w:val="both"/>
        <w:rPr>
          <w:rFonts w:ascii="Verdana" w:hAnsi="Verdana"/>
          <w:b/>
          <w:bCs/>
          <w:color w:val="333333"/>
          <w:sz w:val="20"/>
          <w:szCs w:val="20"/>
        </w:rPr>
      </w:pPr>
    </w:p>
    <w:p w:rsidR="00473578" w:rsidRPr="00473578" w:rsidRDefault="00473578" w:rsidP="00473578">
      <w:pPr>
        <w:numPr>
          <w:ilvl w:val="0"/>
          <w:numId w:val="18"/>
        </w:numPr>
        <w:shd w:val="clear" w:color="auto" w:fill="FFFFFF"/>
        <w:spacing w:line="360" w:lineRule="atLeast"/>
        <w:ind w:left="480"/>
        <w:rPr>
          <w:rFonts w:ascii="Verdana" w:hAnsi="Verdana"/>
          <w:color w:val="333333"/>
          <w:sz w:val="20"/>
          <w:szCs w:val="20"/>
        </w:rPr>
      </w:pPr>
      <w:r w:rsidRPr="00473578">
        <w:rPr>
          <w:rFonts w:ascii="Verdana" w:hAnsi="Verdana"/>
          <w:color w:val="333333"/>
          <w:sz w:val="20"/>
          <w:szCs w:val="20"/>
        </w:rPr>
        <w:t>¿Cómo se nos presenta la figura de don Livio al comienzo del film? ¿Cómo lo describirías?</w:t>
      </w:r>
    </w:p>
    <w:p w:rsidR="00473578" w:rsidRPr="00473578" w:rsidRDefault="00473578" w:rsidP="00473578">
      <w:pPr>
        <w:numPr>
          <w:ilvl w:val="0"/>
          <w:numId w:val="18"/>
        </w:numPr>
        <w:shd w:val="clear" w:color="auto" w:fill="FFFFFF"/>
        <w:spacing w:line="360" w:lineRule="atLeast"/>
        <w:ind w:left="480"/>
        <w:rPr>
          <w:rFonts w:ascii="Verdana" w:hAnsi="Verdana"/>
          <w:color w:val="333333"/>
          <w:sz w:val="20"/>
          <w:szCs w:val="20"/>
        </w:rPr>
      </w:pPr>
      <w:r w:rsidRPr="00473578">
        <w:rPr>
          <w:rFonts w:ascii="Verdana" w:hAnsi="Verdana"/>
          <w:color w:val="333333"/>
          <w:sz w:val="20"/>
          <w:szCs w:val="20"/>
        </w:rPr>
        <w:t>¿Cuál es el dilema al que se presenta ante unos novios que no conoce?</w:t>
      </w:r>
    </w:p>
    <w:p w:rsidR="00473578" w:rsidRPr="00473578" w:rsidRDefault="00473578" w:rsidP="00473578">
      <w:pPr>
        <w:numPr>
          <w:ilvl w:val="0"/>
          <w:numId w:val="18"/>
        </w:numPr>
        <w:shd w:val="clear" w:color="auto" w:fill="FFFFFF"/>
        <w:spacing w:line="360" w:lineRule="atLeast"/>
        <w:ind w:left="480"/>
        <w:rPr>
          <w:rFonts w:ascii="Verdana" w:hAnsi="Verdana"/>
          <w:color w:val="333333"/>
          <w:sz w:val="20"/>
          <w:szCs w:val="20"/>
        </w:rPr>
      </w:pPr>
      <w:r w:rsidRPr="00473578">
        <w:rPr>
          <w:rFonts w:ascii="Verdana" w:hAnsi="Verdana"/>
          <w:color w:val="333333"/>
          <w:sz w:val="20"/>
          <w:szCs w:val="20"/>
        </w:rPr>
        <w:t>¿Qué efectos provoca en los novios y en los invitados la “pedagogía” de don Livio?</w:t>
      </w:r>
    </w:p>
    <w:p w:rsidR="00473578" w:rsidRDefault="00473578" w:rsidP="00473578">
      <w:pPr>
        <w:numPr>
          <w:ilvl w:val="0"/>
          <w:numId w:val="18"/>
        </w:numPr>
        <w:shd w:val="clear" w:color="auto" w:fill="FFFFFF"/>
        <w:spacing w:line="360" w:lineRule="atLeast"/>
        <w:ind w:left="480"/>
        <w:rPr>
          <w:rFonts w:ascii="Verdana" w:hAnsi="Verdana"/>
          <w:color w:val="333333"/>
          <w:sz w:val="20"/>
          <w:szCs w:val="20"/>
        </w:rPr>
      </w:pPr>
      <w:r w:rsidRPr="00473578">
        <w:rPr>
          <w:rFonts w:ascii="Verdana" w:hAnsi="Verdana"/>
          <w:color w:val="333333"/>
          <w:sz w:val="20"/>
          <w:szCs w:val="20"/>
        </w:rPr>
        <w:t>¿Realmente don Livio consigue lo que se propone?</w:t>
      </w:r>
    </w:p>
    <w:p w:rsidR="0025178D" w:rsidRPr="00473578" w:rsidRDefault="0025178D" w:rsidP="0025178D">
      <w:pPr>
        <w:shd w:val="clear" w:color="auto" w:fill="FFFFFF"/>
        <w:spacing w:line="360" w:lineRule="atLeast"/>
        <w:ind w:left="480"/>
        <w:rPr>
          <w:rFonts w:ascii="Verdana" w:hAnsi="Verdana"/>
          <w:color w:val="333333"/>
          <w:sz w:val="20"/>
          <w:szCs w:val="20"/>
        </w:rPr>
      </w:pPr>
    </w:p>
    <w:p w:rsidR="00473578" w:rsidRDefault="00473578" w:rsidP="00473578">
      <w:pPr>
        <w:pStyle w:val="Ttulo2"/>
        <w:shd w:val="clear" w:color="auto" w:fill="FFFFFF"/>
        <w:spacing w:after="0" w:line="360" w:lineRule="atLeast"/>
        <w:jc w:val="both"/>
        <w:rPr>
          <w:rFonts w:ascii="Verdana" w:hAnsi="Verdana"/>
          <w:b/>
          <w:bCs/>
          <w:color w:val="333333"/>
          <w:sz w:val="20"/>
          <w:szCs w:val="20"/>
        </w:rPr>
      </w:pPr>
      <w:r w:rsidRPr="00473578">
        <w:rPr>
          <w:rFonts w:ascii="Verdana" w:hAnsi="Verdana"/>
          <w:b/>
          <w:bCs/>
          <w:color w:val="333333"/>
          <w:sz w:val="20"/>
          <w:szCs w:val="20"/>
        </w:rPr>
        <w:t>4.2</w:t>
      </w:r>
      <w:proofErr w:type="gramStart"/>
      <w:r w:rsidRPr="00473578">
        <w:rPr>
          <w:rFonts w:ascii="Verdana" w:hAnsi="Verdana"/>
          <w:b/>
          <w:bCs/>
          <w:color w:val="333333"/>
          <w:sz w:val="20"/>
          <w:szCs w:val="20"/>
        </w:rPr>
        <w:t>.Nos</w:t>
      </w:r>
      <w:proofErr w:type="gramEnd"/>
      <w:r w:rsidRPr="00473578">
        <w:rPr>
          <w:rFonts w:ascii="Verdana" w:hAnsi="Verdana"/>
          <w:b/>
          <w:bCs/>
          <w:color w:val="333333"/>
          <w:sz w:val="20"/>
          <w:szCs w:val="20"/>
        </w:rPr>
        <w:t xml:space="preserve"> interpela</w:t>
      </w:r>
    </w:p>
    <w:p w:rsidR="0025178D" w:rsidRPr="00473578" w:rsidRDefault="0025178D" w:rsidP="00473578">
      <w:pPr>
        <w:pStyle w:val="Ttulo2"/>
        <w:shd w:val="clear" w:color="auto" w:fill="FFFFFF"/>
        <w:spacing w:after="0" w:line="360" w:lineRule="atLeast"/>
        <w:jc w:val="both"/>
        <w:rPr>
          <w:rFonts w:ascii="Verdana" w:hAnsi="Verdana"/>
          <w:color w:val="333333"/>
          <w:sz w:val="20"/>
          <w:szCs w:val="20"/>
        </w:rPr>
      </w:pPr>
    </w:p>
    <w:p w:rsidR="00473578" w:rsidRPr="00473578" w:rsidRDefault="00473578" w:rsidP="00473578">
      <w:pPr>
        <w:numPr>
          <w:ilvl w:val="0"/>
          <w:numId w:val="19"/>
        </w:numPr>
        <w:shd w:val="clear" w:color="auto" w:fill="FFFFFF"/>
        <w:spacing w:line="360" w:lineRule="atLeast"/>
        <w:ind w:left="480"/>
        <w:rPr>
          <w:rFonts w:ascii="Verdana" w:hAnsi="Verdana"/>
          <w:color w:val="333333"/>
          <w:sz w:val="20"/>
          <w:szCs w:val="20"/>
        </w:rPr>
      </w:pPr>
      <w:r w:rsidRPr="00473578">
        <w:rPr>
          <w:rFonts w:ascii="Verdana" w:hAnsi="Verdana"/>
          <w:color w:val="333333"/>
          <w:sz w:val="20"/>
          <w:szCs w:val="20"/>
        </w:rPr>
        <w:t>¿Qué te gusta o te desagrada de la manera que ha tenido el director de presentarnos a don Livio?</w:t>
      </w:r>
    </w:p>
    <w:p w:rsidR="00473578" w:rsidRPr="00473578" w:rsidRDefault="00473578" w:rsidP="00473578">
      <w:pPr>
        <w:numPr>
          <w:ilvl w:val="0"/>
          <w:numId w:val="19"/>
        </w:numPr>
        <w:shd w:val="clear" w:color="auto" w:fill="FFFFFF"/>
        <w:spacing w:line="360" w:lineRule="atLeast"/>
        <w:ind w:left="480"/>
        <w:rPr>
          <w:rFonts w:ascii="Verdana" w:hAnsi="Verdana"/>
          <w:color w:val="333333"/>
          <w:sz w:val="20"/>
          <w:szCs w:val="20"/>
        </w:rPr>
      </w:pPr>
      <w:r w:rsidRPr="00473578">
        <w:rPr>
          <w:rFonts w:ascii="Verdana" w:hAnsi="Verdana"/>
          <w:color w:val="333333"/>
          <w:sz w:val="20"/>
          <w:szCs w:val="20"/>
        </w:rPr>
        <w:t>¿Qué te gusta o te desagrada de la “pedagogía” del sacerdote?</w:t>
      </w:r>
    </w:p>
    <w:p w:rsidR="00473578" w:rsidRPr="00473578" w:rsidRDefault="00473578" w:rsidP="00473578">
      <w:pPr>
        <w:numPr>
          <w:ilvl w:val="0"/>
          <w:numId w:val="19"/>
        </w:numPr>
        <w:shd w:val="clear" w:color="auto" w:fill="FFFFFF"/>
        <w:spacing w:line="360" w:lineRule="atLeast"/>
        <w:ind w:left="480"/>
        <w:rPr>
          <w:rFonts w:ascii="Verdana" w:hAnsi="Verdana"/>
          <w:color w:val="333333"/>
          <w:sz w:val="20"/>
          <w:szCs w:val="20"/>
        </w:rPr>
      </w:pPr>
      <w:r w:rsidRPr="00473578">
        <w:rPr>
          <w:rFonts w:ascii="Verdana" w:hAnsi="Verdana"/>
          <w:color w:val="333333"/>
          <w:sz w:val="20"/>
          <w:szCs w:val="20"/>
        </w:rPr>
        <w:t>¿En qué te sientes identificado con él o en qué te sientes interpelado por él?</w:t>
      </w:r>
    </w:p>
    <w:p w:rsidR="00473578" w:rsidRDefault="00473578" w:rsidP="00473578">
      <w:pPr>
        <w:numPr>
          <w:ilvl w:val="0"/>
          <w:numId w:val="19"/>
        </w:numPr>
        <w:shd w:val="clear" w:color="auto" w:fill="FFFFFF"/>
        <w:spacing w:line="360" w:lineRule="atLeast"/>
        <w:ind w:left="480"/>
        <w:rPr>
          <w:rFonts w:ascii="Verdana" w:hAnsi="Verdana"/>
          <w:color w:val="333333"/>
          <w:sz w:val="20"/>
          <w:szCs w:val="20"/>
        </w:rPr>
      </w:pPr>
      <w:r w:rsidRPr="00473578">
        <w:rPr>
          <w:rFonts w:ascii="Verdana" w:hAnsi="Verdana"/>
          <w:color w:val="333333"/>
          <w:sz w:val="20"/>
          <w:szCs w:val="20"/>
        </w:rPr>
        <w:t>¿Qué podemos aprender en cuanto a la manera de acercarnos a “los alejados” de la Iglesia?</w:t>
      </w:r>
    </w:p>
    <w:p w:rsidR="0025178D" w:rsidRDefault="0025178D" w:rsidP="0025178D">
      <w:pPr>
        <w:shd w:val="clear" w:color="auto" w:fill="FFFFFF"/>
        <w:spacing w:line="360" w:lineRule="atLeast"/>
        <w:ind w:left="480"/>
        <w:rPr>
          <w:rFonts w:ascii="Verdana" w:hAnsi="Verdana"/>
          <w:color w:val="333333"/>
          <w:sz w:val="20"/>
          <w:szCs w:val="20"/>
        </w:rPr>
      </w:pPr>
    </w:p>
    <w:p w:rsidR="0025178D" w:rsidRDefault="0025178D" w:rsidP="0025178D">
      <w:pPr>
        <w:shd w:val="clear" w:color="auto" w:fill="FFFFFF"/>
        <w:spacing w:line="360" w:lineRule="atLeast"/>
        <w:ind w:left="480"/>
        <w:rPr>
          <w:rFonts w:ascii="Verdana" w:hAnsi="Verdana"/>
          <w:color w:val="333333"/>
          <w:sz w:val="20"/>
          <w:szCs w:val="20"/>
        </w:rPr>
      </w:pPr>
    </w:p>
    <w:p w:rsidR="0025178D" w:rsidRPr="00473578" w:rsidRDefault="0025178D" w:rsidP="0025178D">
      <w:pPr>
        <w:shd w:val="clear" w:color="auto" w:fill="FFFFFF"/>
        <w:spacing w:line="360" w:lineRule="atLeast"/>
        <w:ind w:left="480"/>
        <w:rPr>
          <w:rFonts w:ascii="Verdana" w:hAnsi="Verdana"/>
          <w:color w:val="333333"/>
          <w:sz w:val="20"/>
          <w:szCs w:val="20"/>
        </w:rPr>
      </w:pPr>
    </w:p>
    <w:p w:rsidR="00473578" w:rsidRDefault="00473578" w:rsidP="00473578">
      <w:pPr>
        <w:pStyle w:val="Ttulo2"/>
        <w:shd w:val="clear" w:color="auto" w:fill="FFFFFF"/>
        <w:spacing w:after="0" w:line="360" w:lineRule="atLeast"/>
        <w:jc w:val="both"/>
        <w:rPr>
          <w:rFonts w:ascii="Verdana" w:hAnsi="Verdana"/>
          <w:b/>
          <w:bCs/>
          <w:color w:val="333333"/>
          <w:sz w:val="20"/>
          <w:szCs w:val="20"/>
        </w:rPr>
      </w:pPr>
      <w:r w:rsidRPr="00473578">
        <w:rPr>
          <w:rFonts w:ascii="Verdana" w:hAnsi="Verdana"/>
          <w:b/>
          <w:bCs/>
          <w:color w:val="333333"/>
          <w:sz w:val="20"/>
          <w:szCs w:val="20"/>
        </w:rPr>
        <w:t>4.3</w:t>
      </w:r>
      <w:proofErr w:type="gramStart"/>
      <w:r w:rsidRPr="00473578">
        <w:rPr>
          <w:rFonts w:ascii="Verdana" w:hAnsi="Verdana"/>
          <w:b/>
          <w:bCs/>
          <w:color w:val="333333"/>
          <w:sz w:val="20"/>
          <w:szCs w:val="20"/>
        </w:rPr>
        <w:t>.Oramos</w:t>
      </w:r>
      <w:proofErr w:type="gramEnd"/>
    </w:p>
    <w:p w:rsidR="0025178D" w:rsidRPr="00473578" w:rsidRDefault="0025178D" w:rsidP="00473578">
      <w:pPr>
        <w:pStyle w:val="Ttulo2"/>
        <w:shd w:val="clear" w:color="auto" w:fill="FFFFFF"/>
        <w:spacing w:after="0" w:line="360" w:lineRule="atLeast"/>
        <w:jc w:val="both"/>
        <w:rPr>
          <w:rFonts w:ascii="Verdana" w:hAnsi="Verdana"/>
          <w:color w:val="333333"/>
          <w:sz w:val="20"/>
          <w:szCs w:val="20"/>
        </w:rPr>
      </w:pPr>
      <w:r w:rsidRPr="00D1322B">
        <w:rPr>
          <w:rFonts w:ascii="Verdana" w:hAnsi="Verdana"/>
          <w:b/>
          <w:bCs/>
          <w:noProof/>
          <w:color w:val="333333"/>
          <w:sz w:val="20"/>
          <w:szCs w:val="20"/>
          <w:lang w:eastAsia="en-US"/>
        </w:rPr>
        <w:pict>
          <v:shape id="_x0000_s1089" type="#_x0000_t202" style="position:absolute;left:0;text-align:left;margin-left:245.45pt;margin-top:602.45pt;width:260.95pt;height:49.75pt;z-index:251676672;mso-height-percent:200;mso-position-horizontal-relative:margin;mso-position-vertical-relative:margin;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1"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w10:wrap type="square" anchorx="margin" anchory="margin"/>
          </v:shape>
        </w:pict>
      </w:r>
    </w:p>
    <w:p w:rsidR="00473578" w:rsidRPr="0025178D" w:rsidRDefault="0025178D" w:rsidP="00473578">
      <w:pPr>
        <w:numPr>
          <w:ilvl w:val="0"/>
          <w:numId w:val="21"/>
        </w:numPr>
        <w:shd w:val="clear" w:color="auto" w:fill="FFFFFF"/>
        <w:spacing w:line="360" w:lineRule="atLeast"/>
        <w:ind w:left="480"/>
        <w:rPr>
          <w:rFonts w:ascii="Verdana" w:hAnsi="Verdana"/>
          <w:color w:val="333333"/>
          <w:sz w:val="20"/>
          <w:szCs w:val="20"/>
        </w:rPr>
      </w:pPr>
      <w:r>
        <w:rPr>
          <w:rFonts w:ascii="Verdana" w:hAnsi="Verdana"/>
          <w:color w:val="333333"/>
          <w:sz w:val="20"/>
          <w:szCs w:val="20"/>
        </w:rPr>
        <w:t>Poema</w:t>
      </w:r>
      <w:r w:rsidRPr="0025178D">
        <w:rPr>
          <w:rFonts w:ascii="Verdana" w:hAnsi="Verdana"/>
          <w:color w:val="333333"/>
          <w:sz w:val="20"/>
          <w:szCs w:val="20"/>
        </w:rPr>
        <w:t xml:space="preserve"> </w:t>
      </w:r>
      <w:r w:rsidR="00473578" w:rsidRPr="0025178D">
        <w:rPr>
          <w:rFonts w:ascii="Verdana" w:hAnsi="Verdana"/>
          <w:color w:val="333333"/>
          <w:sz w:val="20"/>
          <w:szCs w:val="20"/>
        </w:rPr>
        <w:t xml:space="preserve">(Florentino </w:t>
      </w:r>
      <w:proofErr w:type="spellStart"/>
      <w:r w:rsidR="00473578" w:rsidRPr="0025178D">
        <w:rPr>
          <w:rFonts w:ascii="Verdana" w:hAnsi="Verdana"/>
          <w:color w:val="333333"/>
          <w:sz w:val="20"/>
          <w:szCs w:val="20"/>
        </w:rPr>
        <w:t>Ulibarri</w:t>
      </w:r>
      <w:proofErr w:type="spellEnd"/>
      <w:r w:rsidR="00473578" w:rsidRPr="0025178D">
        <w:rPr>
          <w:rFonts w:ascii="Verdana" w:hAnsi="Verdana"/>
          <w:color w:val="333333"/>
          <w:sz w:val="20"/>
          <w:szCs w:val="20"/>
        </w:rPr>
        <w:t>)</w:t>
      </w:r>
    </w:p>
    <w:p w:rsidR="00473578" w:rsidRPr="00473578" w:rsidRDefault="00473578" w:rsidP="00473578">
      <w:pPr>
        <w:numPr>
          <w:ilvl w:val="0"/>
          <w:numId w:val="22"/>
        </w:numPr>
        <w:shd w:val="clear" w:color="auto" w:fill="FFFFFF"/>
        <w:spacing w:line="360" w:lineRule="atLeast"/>
        <w:ind w:left="480"/>
        <w:rPr>
          <w:rFonts w:ascii="Verdana" w:hAnsi="Verdana"/>
          <w:color w:val="333333"/>
          <w:sz w:val="20"/>
          <w:szCs w:val="20"/>
        </w:rPr>
      </w:pPr>
      <w:r w:rsidRPr="00473578">
        <w:rPr>
          <w:rFonts w:ascii="Verdana" w:hAnsi="Verdana"/>
          <w:color w:val="333333"/>
          <w:sz w:val="20"/>
          <w:szCs w:val="20"/>
        </w:rPr>
        <w:t xml:space="preserve">Palabra de Dios </w:t>
      </w:r>
      <w:proofErr w:type="spellStart"/>
      <w:r w:rsidRPr="00473578">
        <w:rPr>
          <w:rFonts w:ascii="Verdana" w:hAnsi="Verdana"/>
          <w:color w:val="333333"/>
          <w:sz w:val="20"/>
          <w:szCs w:val="20"/>
        </w:rPr>
        <w:t>Hch</w:t>
      </w:r>
      <w:proofErr w:type="spellEnd"/>
      <w:r w:rsidRPr="00473578">
        <w:rPr>
          <w:rFonts w:ascii="Verdana" w:hAnsi="Verdana"/>
          <w:color w:val="333333"/>
          <w:sz w:val="20"/>
          <w:szCs w:val="20"/>
        </w:rPr>
        <w:t xml:space="preserve"> 20, 17-32</w:t>
      </w:r>
    </w:p>
    <w:p w:rsidR="00473578" w:rsidRPr="0025178D" w:rsidRDefault="00473578" w:rsidP="00473578">
      <w:pPr>
        <w:numPr>
          <w:ilvl w:val="0"/>
          <w:numId w:val="24"/>
        </w:numPr>
        <w:shd w:val="clear" w:color="auto" w:fill="FFFFFF"/>
        <w:spacing w:line="360" w:lineRule="atLeast"/>
        <w:ind w:left="480"/>
        <w:rPr>
          <w:rFonts w:ascii="Verdana" w:hAnsi="Verdana"/>
          <w:color w:val="333333"/>
          <w:sz w:val="20"/>
          <w:szCs w:val="20"/>
        </w:rPr>
      </w:pPr>
      <w:r w:rsidRPr="0025178D">
        <w:rPr>
          <w:rFonts w:ascii="Verdana" w:hAnsi="Verdana"/>
          <w:color w:val="333333"/>
          <w:sz w:val="20"/>
          <w:szCs w:val="20"/>
        </w:rPr>
        <w:t>Oración: Por los sacerdotes</w:t>
      </w:r>
      <w:r w:rsidR="0025178D">
        <w:rPr>
          <w:rFonts w:ascii="Verdana" w:hAnsi="Verdana"/>
          <w:color w:val="333333"/>
          <w:sz w:val="20"/>
          <w:szCs w:val="20"/>
        </w:rPr>
        <w:t>.(</w:t>
      </w:r>
      <w:r w:rsidRPr="0025178D">
        <w:rPr>
          <w:rFonts w:ascii="Verdana" w:hAnsi="Verdana"/>
          <w:color w:val="333333"/>
          <w:sz w:val="20"/>
          <w:szCs w:val="20"/>
        </w:rPr>
        <w:t>Juan Pablo II, Jornada de Oración por las Vocaciones, 1999)</w:t>
      </w:r>
    </w:p>
    <w:p w:rsidR="00473578" w:rsidRDefault="00473578" w:rsidP="00473578">
      <w:pPr>
        <w:shd w:val="clear" w:color="auto" w:fill="FFFFFF"/>
        <w:spacing w:line="360" w:lineRule="atLeast"/>
        <w:ind w:left="480"/>
        <w:rPr>
          <w:rFonts w:ascii="Verdana" w:hAnsi="Verdana"/>
          <w:color w:val="333333"/>
          <w:sz w:val="20"/>
          <w:szCs w:val="20"/>
        </w:rPr>
      </w:pPr>
    </w:p>
    <w:p w:rsidR="00473578" w:rsidRDefault="00473578" w:rsidP="00473578">
      <w:pPr>
        <w:shd w:val="clear" w:color="auto" w:fill="FFFFFF"/>
        <w:spacing w:line="360" w:lineRule="atLeast"/>
        <w:ind w:left="480"/>
        <w:rPr>
          <w:rFonts w:ascii="Verdana" w:hAnsi="Verdana"/>
          <w:color w:val="333333"/>
          <w:sz w:val="20"/>
          <w:szCs w:val="20"/>
        </w:rPr>
      </w:pPr>
    </w:p>
    <w:p w:rsidR="00473578" w:rsidRDefault="00473578" w:rsidP="00473578">
      <w:pPr>
        <w:shd w:val="clear" w:color="auto" w:fill="FFFFFF"/>
        <w:spacing w:line="360" w:lineRule="atLeast"/>
        <w:ind w:left="480"/>
        <w:rPr>
          <w:rFonts w:ascii="Verdana" w:hAnsi="Verdana"/>
          <w:color w:val="333333"/>
          <w:sz w:val="20"/>
          <w:szCs w:val="20"/>
        </w:rPr>
      </w:pPr>
    </w:p>
    <w:p w:rsidR="00473578" w:rsidRDefault="00473578" w:rsidP="00473578">
      <w:pPr>
        <w:shd w:val="clear" w:color="auto" w:fill="FFFFFF"/>
        <w:spacing w:line="360" w:lineRule="atLeast"/>
        <w:ind w:left="480"/>
        <w:rPr>
          <w:rFonts w:ascii="Verdana" w:hAnsi="Verdana"/>
          <w:color w:val="333333"/>
          <w:sz w:val="20"/>
          <w:szCs w:val="20"/>
        </w:rPr>
      </w:pPr>
    </w:p>
    <w:sectPr w:rsidR="00473578"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36B"/>
    <w:multiLevelType w:val="multilevel"/>
    <w:tmpl w:val="9D0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0788B"/>
    <w:multiLevelType w:val="multilevel"/>
    <w:tmpl w:val="7B28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B7042"/>
    <w:multiLevelType w:val="multilevel"/>
    <w:tmpl w:val="C926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B70E1"/>
    <w:multiLevelType w:val="multilevel"/>
    <w:tmpl w:val="897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035CD"/>
    <w:multiLevelType w:val="multilevel"/>
    <w:tmpl w:val="6C58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A4656"/>
    <w:multiLevelType w:val="multilevel"/>
    <w:tmpl w:val="2E0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6B34E2"/>
    <w:multiLevelType w:val="multilevel"/>
    <w:tmpl w:val="267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B0F9D"/>
    <w:multiLevelType w:val="multilevel"/>
    <w:tmpl w:val="43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6"/>
  </w:num>
  <w:num w:numId="4">
    <w:abstractNumId w:val="3"/>
  </w:num>
  <w:num w:numId="5">
    <w:abstractNumId w:val="24"/>
  </w:num>
  <w:num w:numId="6">
    <w:abstractNumId w:val="12"/>
  </w:num>
  <w:num w:numId="7">
    <w:abstractNumId w:val="7"/>
  </w:num>
  <w:num w:numId="8">
    <w:abstractNumId w:val="13"/>
  </w:num>
  <w:num w:numId="9">
    <w:abstractNumId w:val="6"/>
  </w:num>
  <w:num w:numId="10">
    <w:abstractNumId w:val="22"/>
  </w:num>
  <w:num w:numId="11">
    <w:abstractNumId w:val="1"/>
  </w:num>
  <w:num w:numId="12">
    <w:abstractNumId w:val="8"/>
  </w:num>
  <w:num w:numId="13">
    <w:abstractNumId w:val="14"/>
  </w:num>
  <w:num w:numId="14">
    <w:abstractNumId w:val="15"/>
  </w:num>
  <w:num w:numId="15">
    <w:abstractNumId w:val="23"/>
  </w:num>
  <w:num w:numId="16">
    <w:abstractNumId w:val="10"/>
  </w:num>
  <w:num w:numId="17">
    <w:abstractNumId w:val="5"/>
  </w:num>
  <w:num w:numId="18">
    <w:abstractNumId w:val="2"/>
  </w:num>
  <w:num w:numId="19">
    <w:abstractNumId w:val="9"/>
  </w:num>
  <w:num w:numId="20">
    <w:abstractNumId w:val="4"/>
  </w:num>
  <w:num w:numId="21">
    <w:abstractNumId w:val="11"/>
  </w:num>
  <w:num w:numId="22">
    <w:abstractNumId w:val="0"/>
  </w:num>
  <w:num w:numId="23">
    <w:abstractNumId w:val="18"/>
  </w:num>
  <w:num w:numId="24">
    <w:abstractNumId w:val="21"/>
  </w:num>
  <w:num w:numId="25">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66518"/>
    <w:rsid w:val="000C4032"/>
    <w:rsid w:val="000E0525"/>
    <w:rsid w:val="00103F90"/>
    <w:rsid w:val="001B245B"/>
    <w:rsid w:val="002256D7"/>
    <w:rsid w:val="00237F21"/>
    <w:rsid w:val="0025178D"/>
    <w:rsid w:val="00275DC4"/>
    <w:rsid w:val="002C72F6"/>
    <w:rsid w:val="003130E0"/>
    <w:rsid w:val="00313F97"/>
    <w:rsid w:val="004015F1"/>
    <w:rsid w:val="00464ED4"/>
    <w:rsid w:val="004657B6"/>
    <w:rsid w:val="00473578"/>
    <w:rsid w:val="004966BA"/>
    <w:rsid w:val="004D357E"/>
    <w:rsid w:val="005B2D56"/>
    <w:rsid w:val="005D3F80"/>
    <w:rsid w:val="006304B5"/>
    <w:rsid w:val="006C7251"/>
    <w:rsid w:val="00785D49"/>
    <w:rsid w:val="007D6202"/>
    <w:rsid w:val="00874520"/>
    <w:rsid w:val="008D3807"/>
    <w:rsid w:val="008F7BC9"/>
    <w:rsid w:val="00996C90"/>
    <w:rsid w:val="00A456EA"/>
    <w:rsid w:val="00A57448"/>
    <w:rsid w:val="00A94CBC"/>
    <w:rsid w:val="00AA2721"/>
    <w:rsid w:val="00AB258E"/>
    <w:rsid w:val="00AF05FD"/>
    <w:rsid w:val="00AF6480"/>
    <w:rsid w:val="00B656EA"/>
    <w:rsid w:val="00B6773B"/>
    <w:rsid w:val="00B832FF"/>
    <w:rsid w:val="00BE68FA"/>
    <w:rsid w:val="00C10015"/>
    <w:rsid w:val="00CA4F1A"/>
    <w:rsid w:val="00D10B4C"/>
    <w:rsid w:val="00D1322B"/>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376000893">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neyvocacion.org" TargetMode="External"/><Relationship Id="rId5" Type="http://schemas.openxmlformats.org/officeDocument/2006/relationships/footnotes" Target="footnotes.xml"/><Relationship Id="rId10" Type="http://schemas.openxmlformats.org/officeDocument/2006/relationships/hyperlink" Target="http://bloggermania.com/c/comprometete.html" TargetMode="External"/><Relationship Id="rId4" Type="http://schemas.openxmlformats.org/officeDocument/2006/relationships/webSettings" Target="webSettings.xml"/><Relationship Id="rId9" Type="http://schemas.openxmlformats.org/officeDocument/2006/relationships/hyperlink" Target="http://cineyvocacion.org/compromete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1115</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2013-10-21T19:22:00Z</dcterms:created>
  <dcterms:modified xsi:type="dcterms:W3CDTF">2013-10-21T19:40:00Z</dcterms:modified>
</cp:coreProperties>
</file>